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01277" w14:textId="77777777" w:rsidR="002B00BB" w:rsidRDefault="002B00BB" w:rsidP="00315C46">
      <w:pPr>
        <w:jc w:val="center"/>
        <w:rPr>
          <w:rFonts w:ascii="游ゴシック" w:eastAsia="游ゴシック" w:hAnsi="游ゴシック"/>
          <w:sz w:val="28"/>
          <w:szCs w:val="28"/>
        </w:rPr>
      </w:pPr>
    </w:p>
    <w:p w14:paraId="6F417978" w14:textId="3EE0F34A" w:rsidR="002B00BB" w:rsidRDefault="002B00BB" w:rsidP="00B2593D">
      <w:pPr>
        <w:rPr>
          <w:rFonts w:ascii="游ゴシック" w:eastAsia="游ゴシック" w:hAnsi="游ゴシック"/>
          <w:sz w:val="28"/>
          <w:szCs w:val="28"/>
        </w:rPr>
      </w:pPr>
    </w:p>
    <w:p w14:paraId="56E237B9" w14:textId="77777777" w:rsidR="002B00BB" w:rsidRDefault="002B00BB" w:rsidP="00B2593D">
      <w:pPr>
        <w:rPr>
          <w:rFonts w:ascii="游ゴシック" w:eastAsia="游ゴシック" w:hAnsi="游ゴシック"/>
          <w:sz w:val="28"/>
          <w:szCs w:val="28"/>
        </w:rPr>
      </w:pPr>
    </w:p>
    <w:p w14:paraId="58F5BB30" w14:textId="29760C17" w:rsidR="00B2593D" w:rsidRDefault="00B2593D" w:rsidP="002B00BB">
      <w:pPr>
        <w:jc w:val="center"/>
        <w:rPr>
          <w:rFonts w:ascii="游ゴシック" w:eastAsia="游ゴシック" w:hAnsi="游ゴシック"/>
          <w:sz w:val="28"/>
          <w:szCs w:val="28"/>
        </w:rPr>
      </w:pPr>
      <w:r w:rsidRPr="00B2593D">
        <w:rPr>
          <w:rFonts w:ascii="游ゴシック" w:eastAsia="游ゴシック" w:hAnsi="游ゴシック" w:hint="eastAsia"/>
          <w:sz w:val="28"/>
          <w:szCs w:val="28"/>
        </w:rPr>
        <w:t>カジノ管理委員会におけるデジタル社会の形成に向けた個別の情報システムに係る業務改革（</w:t>
      </w:r>
      <w:r w:rsidRPr="00B2593D">
        <w:rPr>
          <w:rFonts w:ascii="游ゴシック" w:eastAsia="游ゴシック" w:hAnsi="游ゴシック"/>
          <w:sz w:val="28"/>
          <w:szCs w:val="28"/>
        </w:rPr>
        <w:t>BPR）・経費削減等の方針や投資等の取組を具体化した５か年を基本とする中長期的な計画</w:t>
      </w:r>
    </w:p>
    <w:p w14:paraId="350091AA" w14:textId="71E102FE" w:rsidR="002B00BB" w:rsidRDefault="002B00BB" w:rsidP="00B2593D">
      <w:pPr>
        <w:rPr>
          <w:rFonts w:ascii="游ゴシック" w:eastAsia="游ゴシック" w:hAnsi="游ゴシック"/>
          <w:sz w:val="28"/>
          <w:szCs w:val="28"/>
        </w:rPr>
      </w:pPr>
    </w:p>
    <w:p w14:paraId="603CBB1D" w14:textId="088B1A33" w:rsidR="002B00BB" w:rsidRDefault="002B00BB" w:rsidP="00B2593D">
      <w:pPr>
        <w:rPr>
          <w:rFonts w:ascii="游ゴシック" w:eastAsia="游ゴシック" w:hAnsi="游ゴシック"/>
          <w:sz w:val="28"/>
          <w:szCs w:val="28"/>
        </w:rPr>
      </w:pPr>
    </w:p>
    <w:p w14:paraId="5B78DC22" w14:textId="46A1FABD" w:rsidR="002B00BB" w:rsidRDefault="002B00BB" w:rsidP="00B2593D">
      <w:pPr>
        <w:rPr>
          <w:rFonts w:ascii="游ゴシック" w:eastAsia="游ゴシック" w:hAnsi="游ゴシック"/>
          <w:sz w:val="28"/>
          <w:szCs w:val="28"/>
        </w:rPr>
      </w:pPr>
    </w:p>
    <w:p w14:paraId="4F1CFE33" w14:textId="2650C6B1" w:rsidR="002B00BB" w:rsidRDefault="002B00BB" w:rsidP="00B2593D">
      <w:pPr>
        <w:rPr>
          <w:rFonts w:ascii="游ゴシック" w:eastAsia="游ゴシック" w:hAnsi="游ゴシック"/>
          <w:sz w:val="28"/>
          <w:szCs w:val="28"/>
        </w:rPr>
      </w:pPr>
    </w:p>
    <w:p w14:paraId="03E337D1" w14:textId="77777777" w:rsidR="002B00BB" w:rsidRDefault="002B00BB" w:rsidP="00B2593D">
      <w:pPr>
        <w:rPr>
          <w:rFonts w:ascii="游ゴシック" w:eastAsia="游ゴシック" w:hAnsi="游ゴシック"/>
          <w:sz w:val="28"/>
          <w:szCs w:val="28"/>
        </w:rPr>
      </w:pPr>
    </w:p>
    <w:p w14:paraId="6BB48CD1" w14:textId="77777777" w:rsidR="002B00BB" w:rsidRPr="002B00BB" w:rsidRDefault="002B00BB" w:rsidP="00B2593D">
      <w:pPr>
        <w:rPr>
          <w:rFonts w:ascii="游ゴシック" w:eastAsia="游ゴシック" w:hAnsi="游ゴシック"/>
          <w:sz w:val="28"/>
          <w:szCs w:val="28"/>
        </w:rPr>
      </w:pPr>
    </w:p>
    <w:p w14:paraId="09D56FB4" w14:textId="6B1A6A18" w:rsidR="00B2593D" w:rsidRDefault="00B2593D" w:rsidP="003D0F97">
      <w:pPr>
        <w:ind w:left="425" w:hanging="425"/>
      </w:pPr>
    </w:p>
    <w:p w14:paraId="51FE9F0E" w14:textId="651CFDA1" w:rsidR="00B2593D" w:rsidRPr="002B00BB" w:rsidRDefault="00B2593D" w:rsidP="002B00BB">
      <w:pPr>
        <w:ind w:left="425" w:hanging="425"/>
        <w:jc w:val="center"/>
        <w:rPr>
          <w:sz w:val="28"/>
          <w:szCs w:val="28"/>
        </w:rPr>
      </w:pPr>
      <w:r w:rsidRPr="002B00BB">
        <w:rPr>
          <w:rFonts w:hint="eastAsia"/>
          <w:sz w:val="28"/>
          <w:szCs w:val="28"/>
        </w:rPr>
        <w:t>令和</w:t>
      </w:r>
      <w:r w:rsidR="002B00BB">
        <w:rPr>
          <w:rFonts w:hint="eastAsia"/>
          <w:sz w:val="28"/>
          <w:szCs w:val="28"/>
        </w:rPr>
        <w:t>４</w:t>
      </w:r>
      <w:r w:rsidRPr="002B00BB">
        <w:rPr>
          <w:sz w:val="28"/>
          <w:szCs w:val="28"/>
        </w:rPr>
        <w:t>年</w:t>
      </w:r>
      <w:r w:rsidR="008E28C1">
        <w:rPr>
          <w:rFonts w:hint="eastAsia"/>
          <w:sz w:val="28"/>
          <w:szCs w:val="28"/>
        </w:rPr>
        <w:t>9</w:t>
      </w:r>
      <w:r w:rsidRPr="002B00BB">
        <w:rPr>
          <w:sz w:val="28"/>
          <w:szCs w:val="28"/>
        </w:rPr>
        <w:t>月</w:t>
      </w:r>
      <w:bookmarkStart w:id="0" w:name="_GoBack"/>
      <w:bookmarkEnd w:id="0"/>
    </w:p>
    <w:p w14:paraId="6F651B98" w14:textId="3028B6AD" w:rsidR="00B2593D" w:rsidRPr="002B00BB" w:rsidRDefault="00B2593D" w:rsidP="002B00BB">
      <w:pPr>
        <w:ind w:left="425" w:hanging="425"/>
        <w:jc w:val="center"/>
        <w:rPr>
          <w:sz w:val="28"/>
          <w:szCs w:val="28"/>
        </w:rPr>
      </w:pPr>
      <w:r w:rsidRPr="002B00BB">
        <w:rPr>
          <w:rFonts w:hint="eastAsia"/>
          <w:sz w:val="28"/>
          <w:szCs w:val="28"/>
        </w:rPr>
        <w:t>カジノ管理委員会</w:t>
      </w:r>
    </w:p>
    <w:p w14:paraId="03A4A544" w14:textId="5E64D3E7" w:rsidR="00B2593D" w:rsidRDefault="00B2593D" w:rsidP="003D0F97">
      <w:pPr>
        <w:ind w:left="425" w:hanging="425"/>
      </w:pPr>
    </w:p>
    <w:p w14:paraId="5D223994" w14:textId="77777777" w:rsidR="00B2593D" w:rsidRDefault="00B2593D" w:rsidP="003D0F97">
      <w:pPr>
        <w:ind w:left="425" w:hanging="425"/>
      </w:pPr>
    </w:p>
    <w:p w14:paraId="37880994" w14:textId="77777777" w:rsidR="002B00BB" w:rsidRDefault="002B00BB">
      <w:pPr>
        <w:widowControl/>
        <w:jc w:val="left"/>
        <w:rPr>
          <w:rFonts w:ascii="游ゴシック" w:eastAsia="游ゴシック" w:hAnsi="游ゴシック" w:cstheme="majorBidi"/>
          <w:sz w:val="24"/>
          <w:szCs w:val="24"/>
        </w:rPr>
      </w:pPr>
      <w:r>
        <w:rPr>
          <w:rFonts w:ascii="游ゴシック" w:eastAsia="游ゴシック" w:hAnsi="游ゴシック"/>
        </w:rPr>
        <w:br w:type="page"/>
      </w:r>
    </w:p>
    <w:p w14:paraId="48881D27" w14:textId="228DDDF0" w:rsidR="005657D1" w:rsidRPr="00A422C0" w:rsidRDefault="003D0F97" w:rsidP="003D0F97">
      <w:pPr>
        <w:pStyle w:val="1"/>
        <w:numPr>
          <w:ilvl w:val="0"/>
          <w:numId w:val="2"/>
        </w:numPr>
        <w:rPr>
          <w:rFonts w:ascii="游ゴシック" w:eastAsia="游ゴシック" w:hAnsi="游ゴシック"/>
        </w:rPr>
      </w:pPr>
      <w:r w:rsidRPr="00A422C0">
        <w:rPr>
          <w:rFonts w:ascii="游ゴシック" w:eastAsia="游ゴシック" w:hAnsi="游ゴシック" w:hint="eastAsia"/>
        </w:rPr>
        <w:lastRenderedPageBreak/>
        <w:t>基本事項</w:t>
      </w:r>
    </w:p>
    <w:p w14:paraId="305BCEF3" w14:textId="4526B246" w:rsidR="005657D1" w:rsidRPr="00A422C0" w:rsidRDefault="005657D1" w:rsidP="00543F17">
      <w:pPr>
        <w:pStyle w:val="2"/>
        <w:numPr>
          <w:ilvl w:val="0"/>
          <w:numId w:val="6"/>
        </w:numPr>
        <w:rPr>
          <w:rFonts w:ascii="游ゴシック" w:eastAsia="游ゴシック" w:hAnsi="游ゴシック"/>
        </w:rPr>
      </w:pPr>
      <w:r w:rsidRPr="00A422C0">
        <w:rPr>
          <w:rFonts w:ascii="游ゴシック" w:eastAsia="游ゴシック" w:hAnsi="游ゴシック" w:hint="eastAsia"/>
        </w:rPr>
        <w:t>目的</w:t>
      </w:r>
    </w:p>
    <w:p w14:paraId="709EF912" w14:textId="3E5D6FC8" w:rsidR="00E411E8" w:rsidRDefault="004B3533" w:rsidP="00E411E8">
      <w:pPr>
        <w:ind w:leftChars="200" w:left="420" w:firstLineChars="100" w:firstLine="210"/>
        <w:rPr>
          <w:rFonts w:ascii="游ゴシック" w:eastAsia="游ゴシック" w:hAnsi="游ゴシック"/>
        </w:rPr>
      </w:pPr>
      <w:r w:rsidRPr="004B3533">
        <w:rPr>
          <w:rFonts w:ascii="游ゴシック" w:eastAsia="游ゴシック" w:hAnsi="游ゴシック" w:hint="eastAsia"/>
        </w:rPr>
        <w:t>本計画は、「デジタル社会の実現に向けた重点計画」（令和４年６月７日閣議決定）の策定を受け、</w:t>
      </w:r>
      <w:r w:rsidR="00AB049D">
        <w:rPr>
          <w:rFonts w:ascii="游ゴシック" w:eastAsia="游ゴシック" w:hAnsi="游ゴシック" w:hint="eastAsia"/>
        </w:rPr>
        <w:t>カジノ管理委員会</w:t>
      </w:r>
      <w:r w:rsidRPr="004B3533">
        <w:rPr>
          <w:rFonts w:ascii="游ゴシック" w:eastAsia="游ゴシック" w:hAnsi="游ゴシック" w:hint="eastAsia"/>
        </w:rPr>
        <w:t>におけるデジタル社会の実現に向けた具体的な取組等について取りまとめるものである。</w:t>
      </w:r>
    </w:p>
    <w:p w14:paraId="219628F2" w14:textId="1A42D09E" w:rsidR="00A37390" w:rsidRDefault="00A37390" w:rsidP="00E411E8">
      <w:pPr>
        <w:ind w:leftChars="200" w:left="420" w:firstLineChars="100" w:firstLine="210"/>
        <w:rPr>
          <w:rFonts w:ascii="游ゴシック" w:eastAsia="游ゴシック" w:hAnsi="游ゴシック"/>
        </w:rPr>
      </w:pPr>
      <w:r>
        <w:rPr>
          <w:rFonts w:ascii="游ゴシック" w:eastAsia="游ゴシック" w:hAnsi="游ゴシック" w:hint="eastAsia"/>
        </w:rPr>
        <w:t>カジノ管理委員会は、</w:t>
      </w:r>
      <w:r w:rsidR="00EF6DAC">
        <w:rPr>
          <w:rFonts w:ascii="游ゴシック" w:eastAsia="游ゴシック" w:hAnsi="游ゴシック"/>
        </w:rPr>
        <w:t>IR</w:t>
      </w:r>
      <w:r w:rsidR="00EF6DAC">
        <w:rPr>
          <w:rFonts w:ascii="游ゴシック" w:eastAsia="游ゴシック" w:hAnsi="游ゴシック" w:hint="eastAsia"/>
        </w:rPr>
        <w:t>を支えるカジノへの厳格な規制により、その健全な運営を確保し、国民の信頼に応えることが求められている。本計画においては、</w:t>
      </w:r>
      <w:r w:rsidR="002224E3">
        <w:rPr>
          <w:rFonts w:ascii="游ゴシック" w:eastAsia="游ゴシック" w:hAnsi="游ゴシック" w:hint="eastAsia"/>
        </w:rPr>
        <w:t>情報システムに係る業務改革により、経費削減及び業務の最適化に資することを目的とする。</w:t>
      </w:r>
    </w:p>
    <w:p w14:paraId="529F7BD8" w14:textId="77777777" w:rsidR="00E411E8" w:rsidRPr="00A422C0" w:rsidRDefault="00E411E8" w:rsidP="00E411E8">
      <w:pPr>
        <w:ind w:leftChars="200" w:left="420" w:firstLineChars="100" w:firstLine="210"/>
        <w:rPr>
          <w:rFonts w:ascii="游ゴシック" w:eastAsia="游ゴシック" w:hAnsi="游ゴシック"/>
        </w:rPr>
      </w:pPr>
    </w:p>
    <w:p w14:paraId="62E57162" w14:textId="645F0584" w:rsidR="007677B7" w:rsidRPr="00A422C0" w:rsidRDefault="005657D1" w:rsidP="007677B7">
      <w:pPr>
        <w:pStyle w:val="2"/>
        <w:numPr>
          <w:ilvl w:val="0"/>
          <w:numId w:val="6"/>
        </w:numPr>
        <w:rPr>
          <w:rFonts w:ascii="游ゴシック" w:eastAsia="游ゴシック" w:hAnsi="游ゴシック"/>
        </w:rPr>
      </w:pPr>
      <w:r w:rsidRPr="00A422C0">
        <w:rPr>
          <w:rFonts w:ascii="游ゴシック" w:eastAsia="游ゴシック" w:hAnsi="游ゴシック" w:hint="eastAsia"/>
        </w:rPr>
        <w:t>現状と課題</w:t>
      </w:r>
    </w:p>
    <w:p w14:paraId="1533B2CF" w14:textId="6098553E" w:rsidR="00E411E8" w:rsidRDefault="00E411E8" w:rsidP="00E411E8">
      <w:pPr>
        <w:ind w:leftChars="200" w:left="420" w:firstLineChars="100" w:firstLine="210"/>
        <w:rPr>
          <w:rFonts w:ascii="游ゴシック" w:eastAsia="游ゴシック" w:hAnsi="游ゴシック"/>
        </w:rPr>
      </w:pPr>
      <w:r w:rsidRPr="00E411E8">
        <w:rPr>
          <w:rFonts w:ascii="游ゴシック" w:eastAsia="游ゴシック" w:hAnsi="游ゴシック" w:hint="eastAsia"/>
        </w:rPr>
        <w:t>カジノ管理委員会は、特定複合観光施設区域整備法（平成</w:t>
      </w:r>
      <w:r w:rsidRPr="00E411E8">
        <w:rPr>
          <w:rFonts w:ascii="游ゴシック" w:eastAsia="游ゴシック" w:hAnsi="游ゴシック"/>
        </w:rPr>
        <w:t>30年法律第80号。以下「IR整備法」という。）に基づき、内閣府の外局として置かれる行政委員会であり、IR整備法の目的に定める「適切な国の監視及び管理の下で運営される健全なカジノ事業」を実現するため、カジノ施設の設置及び運営に関する秩序の維持及び安全の確保を図ることを任務としている。</w:t>
      </w:r>
    </w:p>
    <w:p w14:paraId="46A52670" w14:textId="0EC34C22" w:rsidR="00CF1C2C" w:rsidRDefault="00826023" w:rsidP="00E411E8">
      <w:pPr>
        <w:ind w:leftChars="200" w:left="420" w:firstLineChars="100" w:firstLine="210"/>
        <w:rPr>
          <w:rFonts w:ascii="游ゴシック" w:eastAsia="游ゴシック" w:hAnsi="游ゴシック"/>
        </w:rPr>
      </w:pPr>
      <w:r>
        <w:rPr>
          <w:rFonts w:ascii="游ゴシック" w:eastAsia="游ゴシック" w:hAnsi="游ゴシック" w:hint="eastAsia"/>
        </w:rPr>
        <w:t>カジノ施設開業後は、カジノ事業者等に対する適切な監督業務を行う必要があり、</w:t>
      </w:r>
      <w:r w:rsidR="002F6DC2">
        <w:rPr>
          <w:rFonts w:ascii="游ゴシック" w:eastAsia="游ゴシック" w:hAnsi="游ゴシック" w:hint="eastAsia"/>
        </w:rPr>
        <w:t>現在</w:t>
      </w:r>
      <w:r w:rsidR="00443D8E">
        <w:rPr>
          <w:rFonts w:ascii="游ゴシック" w:eastAsia="游ゴシック" w:hAnsi="游ゴシック" w:hint="eastAsia"/>
        </w:rPr>
        <w:t>、</w:t>
      </w:r>
      <w:r w:rsidR="005C6886">
        <w:rPr>
          <w:rFonts w:ascii="游ゴシック" w:eastAsia="游ゴシック" w:hAnsi="游ゴシック" w:hint="eastAsia"/>
        </w:rPr>
        <w:t>具体的内容を</w:t>
      </w:r>
      <w:r w:rsidR="00875A95">
        <w:rPr>
          <w:rFonts w:ascii="游ゴシック" w:eastAsia="游ゴシック" w:hAnsi="游ゴシック" w:hint="eastAsia"/>
        </w:rPr>
        <w:t>検討して</w:t>
      </w:r>
      <w:r w:rsidR="00A7534B">
        <w:rPr>
          <w:rFonts w:ascii="游ゴシック" w:eastAsia="游ゴシック" w:hAnsi="游ゴシック" w:hint="eastAsia"/>
        </w:rPr>
        <w:t>いる</w:t>
      </w:r>
      <w:r>
        <w:rPr>
          <w:rFonts w:ascii="游ゴシック" w:eastAsia="游ゴシック" w:hAnsi="游ゴシック" w:hint="eastAsia"/>
        </w:rPr>
        <w:t>が、その効率性が</w:t>
      </w:r>
      <w:r w:rsidR="009B5779">
        <w:rPr>
          <w:rFonts w:ascii="游ゴシック" w:eastAsia="游ゴシック" w:hAnsi="游ゴシック" w:hint="eastAsia"/>
        </w:rPr>
        <w:t>課題となって</w:t>
      </w:r>
      <w:r w:rsidR="00715550">
        <w:rPr>
          <w:rFonts w:ascii="游ゴシック" w:eastAsia="游ゴシック" w:hAnsi="游ゴシック" w:hint="eastAsia"/>
        </w:rPr>
        <w:t>いる。</w:t>
      </w:r>
      <w:r w:rsidR="009B5779">
        <w:rPr>
          <w:rFonts w:ascii="游ゴシック" w:eastAsia="游ゴシック" w:hAnsi="游ゴシック" w:hint="eastAsia"/>
        </w:rPr>
        <w:t>また、各</w:t>
      </w:r>
      <w:r w:rsidR="00AA4CC8">
        <w:rPr>
          <w:rFonts w:ascii="游ゴシック" w:eastAsia="游ゴシック" w:hAnsi="游ゴシック" w:hint="eastAsia"/>
        </w:rPr>
        <w:t>情報</w:t>
      </w:r>
      <w:r w:rsidR="009B5779">
        <w:rPr>
          <w:rFonts w:ascii="游ゴシック" w:eastAsia="游ゴシック" w:hAnsi="游ゴシック" w:hint="eastAsia"/>
        </w:rPr>
        <w:t>システム</w:t>
      </w:r>
      <w:r>
        <w:rPr>
          <w:rFonts w:ascii="游ゴシック" w:eastAsia="游ゴシック" w:hAnsi="游ゴシック" w:hint="eastAsia"/>
        </w:rPr>
        <w:t>の</w:t>
      </w:r>
      <w:r w:rsidR="009B5779">
        <w:rPr>
          <w:rFonts w:ascii="游ゴシック" w:eastAsia="游ゴシック" w:hAnsi="游ゴシック" w:hint="eastAsia"/>
        </w:rPr>
        <w:t>本格</w:t>
      </w:r>
      <w:r w:rsidR="00A7534B">
        <w:rPr>
          <w:rFonts w:ascii="游ゴシック" w:eastAsia="游ゴシック" w:hAnsi="游ゴシック" w:hint="eastAsia"/>
        </w:rPr>
        <w:t>稼働</w:t>
      </w:r>
      <w:r w:rsidR="00AF19ED">
        <w:rPr>
          <w:rFonts w:ascii="游ゴシック" w:eastAsia="游ゴシック" w:hAnsi="游ゴシック" w:hint="eastAsia"/>
        </w:rPr>
        <w:t>による</w:t>
      </w:r>
      <w:r w:rsidR="00261A89">
        <w:rPr>
          <w:rFonts w:ascii="游ゴシック" w:eastAsia="游ゴシック" w:hAnsi="游ゴシック" w:hint="eastAsia"/>
        </w:rPr>
        <w:t>コスト</w:t>
      </w:r>
      <w:r w:rsidR="009B5779">
        <w:rPr>
          <w:rFonts w:ascii="游ゴシック" w:eastAsia="游ゴシック" w:hAnsi="游ゴシック" w:hint="eastAsia"/>
        </w:rPr>
        <w:t>増加</w:t>
      </w:r>
      <w:r w:rsidR="00726CE5">
        <w:rPr>
          <w:rFonts w:ascii="游ゴシック" w:eastAsia="游ゴシック" w:hAnsi="游ゴシック" w:hint="eastAsia"/>
        </w:rPr>
        <w:t>も</w:t>
      </w:r>
      <w:r w:rsidR="009B5779">
        <w:rPr>
          <w:rFonts w:ascii="游ゴシック" w:eastAsia="游ゴシック" w:hAnsi="游ゴシック" w:hint="eastAsia"/>
        </w:rPr>
        <w:t>懸念され</w:t>
      </w:r>
      <w:r w:rsidR="00726CE5">
        <w:rPr>
          <w:rFonts w:ascii="游ゴシック" w:eastAsia="游ゴシック" w:hAnsi="游ゴシック" w:hint="eastAsia"/>
        </w:rPr>
        <w:t>ている。</w:t>
      </w:r>
    </w:p>
    <w:p w14:paraId="77EF04D9" w14:textId="77777777" w:rsidR="00E411E8" w:rsidRPr="00726CE5" w:rsidRDefault="00E411E8" w:rsidP="00E411E8">
      <w:pPr>
        <w:ind w:leftChars="200" w:left="420" w:firstLineChars="100" w:firstLine="210"/>
        <w:rPr>
          <w:rFonts w:ascii="游ゴシック" w:eastAsia="游ゴシック" w:hAnsi="游ゴシック"/>
        </w:rPr>
      </w:pPr>
    </w:p>
    <w:p w14:paraId="6B2759A6" w14:textId="4E54CFAB" w:rsidR="005657D1" w:rsidRPr="00A422C0" w:rsidRDefault="005657D1" w:rsidP="007677B7">
      <w:pPr>
        <w:pStyle w:val="2"/>
        <w:numPr>
          <w:ilvl w:val="0"/>
          <w:numId w:val="6"/>
        </w:numPr>
        <w:rPr>
          <w:rFonts w:ascii="游ゴシック" w:eastAsia="游ゴシック" w:hAnsi="游ゴシック"/>
        </w:rPr>
      </w:pPr>
      <w:r w:rsidRPr="00A422C0">
        <w:rPr>
          <w:rFonts w:ascii="游ゴシック" w:eastAsia="游ゴシック" w:hAnsi="游ゴシック" w:hint="eastAsia"/>
        </w:rPr>
        <w:t>計画目標</w:t>
      </w:r>
    </w:p>
    <w:p w14:paraId="60B3637C" w14:textId="0F64FD04" w:rsidR="007B13AB" w:rsidRDefault="00715550" w:rsidP="009B5779">
      <w:pPr>
        <w:ind w:leftChars="200" w:left="420" w:firstLineChars="100" w:firstLine="210"/>
        <w:rPr>
          <w:rFonts w:ascii="游ゴシック" w:eastAsia="游ゴシック" w:hAnsi="游ゴシック"/>
        </w:rPr>
      </w:pPr>
      <w:r>
        <w:rPr>
          <w:rFonts w:ascii="游ゴシック" w:eastAsia="游ゴシック" w:hAnsi="游ゴシック" w:hint="eastAsia"/>
        </w:rPr>
        <w:t>上記</w:t>
      </w:r>
      <w:r w:rsidR="0006274E">
        <w:rPr>
          <w:rFonts w:ascii="游ゴシック" w:eastAsia="游ゴシック" w:hAnsi="游ゴシック" w:hint="eastAsia"/>
        </w:rPr>
        <w:t>課題に</w:t>
      </w:r>
      <w:r>
        <w:rPr>
          <w:rFonts w:ascii="游ゴシック" w:eastAsia="游ゴシック" w:hAnsi="游ゴシック" w:hint="eastAsia"/>
        </w:rPr>
        <w:t>対応するため、</w:t>
      </w:r>
      <w:r w:rsidR="00EA1797">
        <w:rPr>
          <w:rFonts w:ascii="游ゴシック" w:eastAsia="游ゴシック" w:hAnsi="游ゴシック" w:hint="eastAsia"/>
        </w:rPr>
        <w:t>カジノ</w:t>
      </w:r>
      <w:r w:rsidR="005C6886">
        <w:rPr>
          <w:rFonts w:ascii="游ゴシック" w:eastAsia="游ゴシック" w:hAnsi="游ゴシック" w:hint="eastAsia"/>
        </w:rPr>
        <w:t>監督業務</w:t>
      </w:r>
      <w:r w:rsidR="005612CA">
        <w:rPr>
          <w:rFonts w:ascii="游ゴシック" w:eastAsia="游ゴシック" w:hAnsi="游ゴシック" w:hint="eastAsia"/>
        </w:rPr>
        <w:t>の</w:t>
      </w:r>
      <w:r w:rsidR="005C6886">
        <w:rPr>
          <w:rFonts w:ascii="游ゴシック" w:eastAsia="游ゴシック" w:hAnsi="游ゴシック" w:hint="eastAsia"/>
        </w:rPr>
        <w:t>プロセスを整理した上で、</w:t>
      </w:r>
      <w:r w:rsidR="0006274E">
        <w:rPr>
          <w:rFonts w:ascii="游ゴシック" w:eastAsia="游ゴシック" w:hAnsi="游ゴシック" w:hint="eastAsia"/>
        </w:rPr>
        <w:t>２０２６年度までに調査支援システム及びカジノ管理委員会業務システム</w:t>
      </w:r>
      <w:r w:rsidR="00EA1797">
        <w:rPr>
          <w:rFonts w:ascii="游ゴシック" w:eastAsia="游ゴシック" w:hAnsi="游ゴシック" w:hint="eastAsia"/>
        </w:rPr>
        <w:t>を</w:t>
      </w:r>
      <w:r w:rsidR="0029362C">
        <w:rPr>
          <w:rFonts w:ascii="游ゴシック" w:eastAsia="游ゴシック" w:hAnsi="游ゴシック" w:hint="eastAsia"/>
        </w:rPr>
        <w:t>統廃合</w:t>
      </w:r>
      <w:r w:rsidR="005C6886">
        <w:rPr>
          <w:rFonts w:ascii="游ゴシック" w:eastAsia="游ゴシック" w:hAnsi="游ゴシック" w:hint="eastAsia"/>
        </w:rPr>
        <w:t>し</w:t>
      </w:r>
      <w:r w:rsidR="00AA4CC8">
        <w:rPr>
          <w:rFonts w:ascii="游ゴシック" w:eastAsia="游ゴシック" w:hAnsi="游ゴシック" w:hint="eastAsia"/>
        </w:rPr>
        <w:t>、</w:t>
      </w:r>
      <w:r w:rsidR="005C6886">
        <w:rPr>
          <w:rFonts w:ascii="游ゴシック" w:eastAsia="游ゴシック" w:hAnsi="游ゴシック" w:hint="eastAsia"/>
        </w:rPr>
        <w:t>新たに</w:t>
      </w:r>
      <w:r w:rsidR="0006274E">
        <w:rPr>
          <w:rFonts w:ascii="游ゴシック" w:eastAsia="游ゴシック" w:hAnsi="游ゴシック" w:hint="eastAsia"/>
        </w:rPr>
        <w:t>監督業務・統計ＤＢ（</w:t>
      </w:r>
      <w:r w:rsidR="00EA1797">
        <w:rPr>
          <w:rFonts w:ascii="游ゴシック" w:eastAsia="游ゴシック" w:hAnsi="游ゴシック" w:hint="eastAsia"/>
        </w:rPr>
        <w:t>仮称</w:t>
      </w:r>
      <w:r w:rsidR="0006274E">
        <w:rPr>
          <w:rFonts w:ascii="游ゴシック" w:eastAsia="游ゴシック" w:hAnsi="游ゴシック" w:hint="eastAsia"/>
        </w:rPr>
        <w:t>）</w:t>
      </w:r>
      <w:r w:rsidR="00AA4CC8">
        <w:rPr>
          <w:rFonts w:ascii="游ゴシック" w:eastAsia="游ゴシック" w:hAnsi="游ゴシック" w:hint="eastAsia"/>
        </w:rPr>
        <w:t>を</w:t>
      </w:r>
      <w:r w:rsidR="0006274E">
        <w:rPr>
          <w:rFonts w:ascii="游ゴシック" w:eastAsia="游ゴシック" w:hAnsi="游ゴシック" w:hint="eastAsia"/>
        </w:rPr>
        <w:t>構築</w:t>
      </w:r>
      <w:r w:rsidR="005C6886">
        <w:rPr>
          <w:rFonts w:ascii="游ゴシック" w:eastAsia="游ゴシック" w:hAnsi="游ゴシック" w:hint="eastAsia"/>
        </w:rPr>
        <w:t>する。これにより、情報システムの全体最適化を図り、</w:t>
      </w:r>
      <w:r w:rsidR="00EA1797">
        <w:rPr>
          <w:rFonts w:ascii="游ゴシック" w:eastAsia="游ゴシック" w:hAnsi="游ゴシック" w:hint="eastAsia"/>
        </w:rPr>
        <w:t>カジノ事業者等に対する</w:t>
      </w:r>
      <w:r w:rsidR="00906D4D">
        <w:rPr>
          <w:rFonts w:ascii="游ゴシック" w:eastAsia="游ゴシック" w:hAnsi="游ゴシック" w:hint="eastAsia"/>
        </w:rPr>
        <w:t>監督</w:t>
      </w:r>
      <w:r w:rsidR="005C6886">
        <w:rPr>
          <w:rFonts w:ascii="游ゴシック" w:eastAsia="游ゴシック" w:hAnsi="游ゴシック" w:hint="eastAsia"/>
        </w:rPr>
        <w:t>業務</w:t>
      </w:r>
      <w:r w:rsidR="00906D4D">
        <w:rPr>
          <w:rFonts w:ascii="游ゴシック" w:eastAsia="游ゴシック" w:hAnsi="游ゴシック" w:hint="eastAsia"/>
        </w:rPr>
        <w:t>の効率的な実施</w:t>
      </w:r>
      <w:r w:rsidR="005612CA">
        <w:rPr>
          <w:rFonts w:ascii="游ゴシック" w:eastAsia="游ゴシック" w:hAnsi="游ゴシック" w:hint="eastAsia"/>
        </w:rPr>
        <w:t>を目指す</w:t>
      </w:r>
      <w:r w:rsidR="005C6886">
        <w:rPr>
          <w:rFonts w:ascii="游ゴシック" w:eastAsia="游ゴシック" w:hAnsi="游ゴシック" w:hint="eastAsia"/>
        </w:rPr>
        <w:t>。</w:t>
      </w:r>
    </w:p>
    <w:p w14:paraId="304B3EFF" w14:textId="0C53D041" w:rsidR="00A81ADA" w:rsidRDefault="00774E2B" w:rsidP="009B5779">
      <w:pPr>
        <w:ind w:leftChars="200" w:left="420" w:firstLineChars="100" w:firstLine="210"/>
        <w:rPr>
          <w:rFonts w:ascii="游ゴシック" w:eastAsia="游ゴシック" w:hAnsi="游ゴシック"/>
        </w:rPr>
      </w:pPr>
      <w:r>
        <w:rPr>
          <w:rFonts w:ascii="游ゴシック" w:eastAsia="游ゴシック" w:hAnsi="游ゴシック" w:hint="eastAsia"/>
        </w:rPr>
        <w:t>KPIについては、</w:t>
      </w:r>
      <w:r w:rsidR="00A81ADA">
        <w:rPr>
          <w:rFonts w:ascii="游ゴシック" w:eastAsia="游ゴシック" w:hAnsi="游ゴシック" w:hint="eastAsia"/>
        </w:rPr>
        <w:t>まだ実務が開始されていないため、個別システムごとにアプリケーション、データベース、ITインフラを保有している場合の業務負荷に対し、全体最適後の業務効率を試算</w:t>
      </w:r>
      <w:r w:rsidR="004A0965">
        <w:rPr>
          <w:rFonts w:ascii="游ゴシック" w:eastAsia="游ゴシック" w:hAnsi="游ゴシック" w:hint="eastAsia"/>
        </w:rPr>
        <w:t>し、</w:t>
      </w:r>
      <w:r w:rsidR="00B77BA0">
        <w:rPr>
          <w:rFonts w:ascii="游ゴシック" w:eastAsia="游ゴシック" w:hAnsi="游ゴシック" w:hint="eastAsia"/>
        </w:rPr>
        <w:t>設定</w:t>
      </w:r>
      <w:r w:rsidR="004A0965">
        <w:rPr>
          <w:rFonts w:ascii="游ゴシック" w:eastAsia="游ゴシック" w:hAnsi="游ゴシック" w:hint="eastAsia"/>
        </w:rPr>
        <w:t>する予定である。</w:t>
      </w:r>
    </w:p>
    <w:p w14:paraId="0F5EC3FA" w14:textId="599DDF6A" w:rsidR="00392231" w:rsidRDefault="005C6886" w:rsidP="007B13AB">
      <w:pPr>
        <w:ind w:leftChars="200" w:left="420" w:firstLineChars="100" w:firstLine="210"/>
        <w:rPr>
          <w:rFonts w:ascii="游ゴシック" w:eastAsia="游ゴシック" w:hAnsi="游ゴシック"/>
        </w:rPr>
      </w:pPr>
      <w:r>
        <w:rPr>
          <w:rFonts w:ascii="游ゴシック" w:eastAsia="游ゴシック" w:hAnsi="游ゴシック" w:hint="eastAsia"/>
        </w:rPr>
        <w:t>また</w:t>
      </w:r>
      <w:r w:rsidR="0029362C">
        <w:rPr>
          <w:rFonts w:ascii="游ゴシック" w:eastAsia="游ゴシック" w:hAnsi="游ゴシック" w:hint="eastAsia"/>
        </w:rPr>
        <w:t>、２０２４年度に</w:t>
      </w:r>
      <w:r w:rsidR="0006274E">
        <w:rPr>
          <w:rFonts w:ascii="游ゴシック" w:eastAsia="游ゴシック" w:hAnsi="游ゴシック" w:hint="eastAsia"/>
        </w:rPr>
        <w:t>カジノ管理委員会LANシステム</w:t>
      </w:r>
      <w:r w:rsidR="00A7534B">
        <w:rPr>
          <w:rFonts w:ascii="游ゴシック" w:eastAsia="游ゴシック" w:hAnsi="游ゴシック" w:hint="eastAsia"/>
        </w:rPr>
        <w:t>（基幹</w:t>
      </w:r>
      <w:r w:rsidR="00A81ADA">
        <w:rPr>
          <w:rFonts w:ascii="游ゴシック" w:eastAsia="游ゴシック" w:hAnsi="游ゴシック" w:hint="eastAsia"/>
        </w:rPr>
        <w:t>LAN</w:t>
      </w:r>
      <w:r w:rsidR="0006274E">
        <w:rPr>
          <w:rFonts w:ascii="游ゴシック" w:eastAsia="游ゴシック" w:hAnsi="游ゴシック" w:hint="eastAsia"/>
        </w:rPr>
        <w:t>）</w:t>
      </w:r>
      <w:r w:rsidR="0029362C">
        <w:rPr>
          <w:rFonts w:ascii="游ゴシック" w:eastAsia="游ゴシック" w:hAnsi="游ゴシック" w:hint="eastAsia"/>
        </w:rPr>
        <w:t>をガバメント</w:t>
      </w:r>
      <w:r w:rsidR="0010188B">
        <w:rPr>
          <w:rFonts w:ascii="游ゴシック" w:eastAsia="游ゴシック" w:hAnsi="游ゴシック" w:hint="eastAsia"/>
        </w:rPr>
        <w:t>・</w:t>
      </w:r>
      <w:r w:rsidR="0029362C">
        <w:rPr>
          <w:rFonts w:ascii="游ゴシック" w:eastAsia="游ゴシック" w:hAnsi="游ゴシック" w:hint="eastAsia"/>
        </w:rPr>
        <w:t>ソリューション</w:t>
      </w:r>
      <w:r w:rsidR="0010188B">
        <w:rPr>
          <w:rFonts w:ascii="游ゴシック" w:eastAsia="游ゴシック" w:hAnsi="游ゴシック" w:hint="eastAsia"/>
        </w:rPr>
        <w:t>・</w:t>
      </w:r>
      <w:r w:rsidR="0029362C">
        <w:rPr>
          <w:rFonts w:ascii="游ゴシック" w:eastAsia="游ゴシック" w:hAnsi="游ゴシック" w:hint="eastAsia"/>
        </w:rPr>
        <w:t>サービスに移行</w:t>
      </w:r>
      <w:r>
        <w:rPr>
          <w:rFonts w:ascii="游ゴシック" w:eastAsia="游ゴシック" w:hAnsi="游ゴシック" w:hint="eastAsia"/>
        </w:rPr>
        <w:t>し、情報</w:t>
      </w:r>
      <w:r w:rsidR="0006274E" w:rsidRPr="0006274E">
        <w:rPr>
          <w:rFonts w:ascii="游ゴシック" w:eastAsia="游ゴシック" w:hAnsi="游ゴシック" w:hint="eastAsia"/>
        </w:rPr>
        <w:t>システムのコスト</w:t>
      </w:r>
      <w:r w:rsidR="008A35F4">
        <w:rPr>
          <w:rFonts w:ascii="游ゴシック" w:eastAsia="游ゴシック" w:hAnsi="游ゴシック" w:hint="eastAsia"/>
        </w:rPr>
        <w:t>削減</w:t>
      </w:r>
      <w:r w:rsidR="0029362C">
        <w:rPr>
          <w:rFonts w:ascii="游ゴシック" w:eastAsia="游ゴシック" w:hAnsi="游ゴシック" w:hint="eastAsia"/>
        </w:rPr>
        <w:t>に努める。</w:t>
      </w:r>
    </w:p>
    <w:p w14:paraId="19703F4E" w14:textId="77777777" w:rsidR="00CF1C2C" w:rsidRPr="0006274E" w:rsidRDefault="00CF1C2C" w:rsidP="001C59BE">
      <w:pPr>
        <w:rPr>
          <w:rFonts w:ascii="游ゴシック" w:eastAsia="游ゴシック" w:hAnsi="游ゴシック"/>
        </w:rPr>
      </w:pPr>
    </w:p>
    <w:p w14:paraId="135E2717" w14:textId="44F763C6" w:rsidR="005657D1" w:rsidRPr="00315C46" w:rsidRDefault="00B072C2" w:rsidP="006A0888">
      <w:pPr>
        <w:pStyle w:val="1"/>
        <w:numPr>
          <w:ilvl w:val="0"/>
          <w:numId w:val="2"/>
        </w:numPr>
        <w:rPr>
          <w:rFonts w:ascii="游ゴシック" w:eastAsia="游ゴシック" w:hAnsi="游ゴシック"/>
          <w:color w:val="000000" w:themeColor="text1"/>
        </w:rPr>
      </w:pPr>
      <w:r w:rsidRPr="00315C46">
        <w:rPr>
          <w:rFonts w:ascii="游ゴシック" w:eastAsia="游ゴシック" w:hAnsi="游ゴシック" w:hint="eastAsia"/>
          <w:color w:val="000000" w:themeColor="text1"/>
        </w:rPr>
        <w:t>デジタル社会の実現に向けた</w:t>
      </w:r>
      <w:r w:rsidR="00904AB3" w:rsidRPr="00315C46">
        <w:rPr>
          <w:rFonts w:ascii="游ゴシック" w:eastAsia="游ゴシック" w:hAnsi="游ゴシック" w:hint="eastAsia"/>
          <w:color w:val="000000" w:themeColor="text1"/>
        </w:rPr>
        <w:t>主な取組事項</w:t>
      </w:r>
    </w:p>
    <w:p w14:paraId="43AF88BA" w14:textId="34111400" w:rsidR="00E51193" w:rsidRPr="00315C46" w:rsidRDefault="00E51193" w:rsidP="00040391">
      <w:pPr>
        <w:pStyle w:val="2"/>
        <w:numPr>
          <w:ilvl w:val="0"/>
          <w:numId w:val="14"/>
        </w:numPr>
        <w:rPr>
          <w:rFonts w:ascii="游ゴシック" w:eastAsia="游ゴシック" w:hAnsi="游ゴシック"/>
          <w:color w:val="000000" w:themeColor="text1"/>
        </w:rPr>
      </w:pPr>
      <w:r w:rsidRPr="00315C46">
        <w:rPr>
          <w:rFonts w:ascii="游ゴシック" w:eastAsia="游ゴシック" w:hAnsi="游ゴシック" w:hint="eastAsia"/>
          <w:color w:val="000000" w:themeColor="text1"/>
        </w:rPr>
        <w:t>デジタル庁が整備する共通機能の活用の徹底</w:t>
      </w:r>
    </w:p>
    <w:p w14:paraId="401D230F" w14:textId="276B86D6" w:rsidR="00E51193" w:rsidRPr="00315C46" w:rsidRDefault="00E51193" w:rsidP="00E51193">
      <w:pPr>
        <w:spacing w:line="280" w:lineRule="exact"/>
        <w:ind w:leftChars="200" w:left="420" w:firstLineChars="100" w:firstLine="210"/>
        <w:jc w:val="left"/>
        <w:rPr>
          <w:rFonts w:ascii="游ゴシック" w:eastAsia="游ゴシック" w:hAnsi="游ゴシック"/>
          <w:color w:val="000000" w:themeColor="text1"/>
        </w:rPr>
      </w:pPr>
      <w:r w:rsidRPr="00315C46">
        <w:rPr>
          <w:rFonts w:ascii="游ゴシック" w:eastAsia="游ゴシック" w:hAnsi="游ゴシック" w:hint="eastAsia"/>
          <w:color w:val="000000" w:themeColor="text1"/>
        </w:rPr>
        <w:t>各情報システムについて、品質・コスト・スピードを兼ね備えた行政サービスに向けて、デジタル庁が検討しているアーキテクチャに基づき、整備されるガバメント・クラウド、ガバメント</w:t>
      </w:r>
      <w:r w:rsidR="0010188B" w:rsidRPr="00315C46">
        <w:rPr>
          <w:rFonts w:ascii="游ゴシック" w:eastAsia="游ゴシック" w:hAnsi="游ゴシック" w:hint="eastAsia"/>
          <w:color w:val="000000" w:themeColor="text1"/>
        </w:rPr>
        <w:t>・</w:t>
      </w:r>
      <w:r w:rsidRPr="00315C46">
        <w:rPr>
          <w:rFonts w:ascii="游ゴシック" w:eastAsia="游ゴシック" w:hAnsi="游ゴシック" w:hint="eastAsia"/>
          <w:color w:val="000000" w:themeColor="text1"/>
        </w:rPr>
        <w:t>ソリューション</w:t>
      </w:r>
      <w:r w:rsidR="0010188B" w:rsidRPr="00315C46">
        <w:rPr>
          <w:rFonts w:ascii="游ゴシック" w:eastAsia="游ゴシック" w:hAnsi="游ゴシック" w:hint="eastAsia"/>
          <w:color w:val="000000" w:themeColor="text1"/>
        </w:rPr>
        <w:t>・</w:t>
      </w:r>
      <w:r w:rsidRPr="00315C46">
        <w:rPr>
          <w:rFonts w:ascii="游ゴシック" w:eastAsia="游ゴシック" w:hAnsi="游ゴシック" w:hint="eastAsia"/>
          <w:color w:val="000000" w:themeColor="text1"/>
        </w:rPr>
        <w:t>サービス、ベースレジストリ等の共通機能</w:t>
      </w:r>
      <w:r w:rsidRPr="00315C46">
        <w:rPr>
          <w:rFonts w:ascii="游ゴシック" w:eastAsia="游ゴシック" w:hAnsi="游ゴシック" w:hint="eastAsia"/>
          <w:color w:val="000000" w:themeColor="text1"/>
        </w:rPr>
        <w:lastRenderedPageBreak/>
        <w:t>の活用を徹底する。</w:t>
      </w:r>
    </w:p>
    <w:p w14:paraId="38D6C7F9" w14:textId="77777777" w:rsidR="00E51193" w:rsidRPr="00315C46" w:rsidRDefault="00E51193" w:rsidP="00E51193">
      <w:pPr>
        <w:spacing w:line="280" w:lineRule="exact"/>
        <w:ind w:leftChars="200" w:left="420" w:firstLineChars="100" w:firstLine="210"/>
        <w:jc w:val="left"/>
        <w:rPr>
          <w:rFonts w:ascii="游ゴシック" w:eastAsia="游ゴシック" w:hAnsi="游ゴシック"/>
          <w:color w:val="000000" w:themeColor="text1"/>
        </w:rPr>
      </w:pPr>
      <w:r w:rsidRPr="00315C46">
        <w:rPr>
          <w:rFonts w:ascii="游ゴシック" w:eastAsia="游ゴシック" w:hAnsi="游ゴシック" w:hint="eastAsia"/>
          <w:color w:val="000000" w:themeColor="text1"/>
        </w:rPr>
        <w:t>このうち、特にガバメント・クラウドへの移行に当たっては、単なるクラウド移行ではなく、ガバメント・クラウド移行に併せて、サービスデザインの観点を踏まえた徹底した業務改革（BPR）を行うとともに、システムのモダン化・クラウドネイティブ化、ガバメント・クラウド上の共通機能の活用を徹底することにより、運用等経費及び改修経費の３割削減によるシステム経費の最適化を図るとともに、利用者にとって利便性の高いシステムへ刷新する。</w:t>
      </w:r>
    </w:p>
    <w:p w14:paraId="22C266E9" w14:textId="7B6073B0" w:rsidR="00E51193" w:rsidRPr="00315C46" w:rsidRDefault="00E51193" w:rsidP="00E51193">
      <w:pPr>
        <w:spacing w:line="280" w:lineRule="exact"/>
        <w:ind w:leftChars="200" w:left="420" w:firstLineChars="100" w:firstLine="210"/>
        <w:jc w:val="left"/>
        <w:rPr>
          <w:rFonts w:ascii="游ゴシック" w:eastAsia="游ゴシック" w:hAnsi="游ゴシック"/>
          <w:color w:val="000000" w:themeColor="text1"/>
        </w:rPr>
      </w:pPr>
      <w:r w:rsidRPr="00315C46">
        <w:rPr>
          <w:rFonts w:ascii="游ゴシック" w:eastAsia="游ゴシック" w:hAnsi="游ゴシック" w:hint="eastAsia"/>
          <w:color w:val="000000" w:themeColor="text1"/>
        </w:rPr>
        <w:t>また、利便性とセキュリティ両面を確保したネットワークへの統合に向けて、ネットワーク更改等を契機に、ガバメント</w:t>
      </w:r>
      <w:r w:rsidR="0010188B" w:rsidRPr="00315C46">
        <w:rPr>
          <w:rFonts w:ascii="游ゴシック" w:eastAsia="游ゴシック" w:hAnsi="游ゴシック" w:hint="eastAsia"/>
          <w:color w:val="000000" w:themeColor="text1"/>
        </w:rPr>
        <w:t>・</w:t>
      </w:r>
      <w:r w:rsidRPr="00315C46">
        <w:rPr>
          <w:rFonts w:ascii="游ゴシック" w:eastAsia="游ゴシック" w:hAnsi="游ゴシック" w:hint="eastAsia"/>
          <w:color w:val="000000" w:themeColor="text1"/>
        </w:rPr>
        <w:t>ソリューション</w:t>
      </w:r>
      <w:r w:rsidR="0010188B" w:rsidRPr="00315C46">
        <w:rPr>
          <w:rFonts w:ascii="游ゴシック" w:eastAsia="游ゴシック" w:hAnsi="游ゴシック" w:hint="eastAsia"/>
          <w:color w:val="000000" w:themeColor="text1"/>
        </w:rPr>
        <w:t>・</w:t>
      </w:r>
      <w:r w:rsidRPr="00315C46">
        <w:rPr>
          <w:rFonts w:ascii="游ゴシック" w:eastAsia="游ゴシック" w:hAnsi="游ゴシック" w:hint="eastAsia"/>
          <w:color w:val="000000" w:themeColor="text1"/>
        </w:rPr>
        <w:t>サービスへ移行するため、デジタル庁と連携して取組を進める。</w:t>
      </w:r>
    </w:p>
    <w:p w14:paraId="16F2CF1D" w14:textId="4A77AC65" w:rsidR="00E51193" w:rsidRPr="00315C46" w:rsidRDefault="00E51193" w:rsidP="00E51193">
      <w:pPr>
        <w:pStyle w:val="ad"/>
        <w:spacing w:line="280" w:lineRule="exact"/>
        <w:ind w:leftChars="0" w:left="425" w:firstLineChars="100" w:firstLine="210"/>
        <w:jc w:val="left"/>
        <w:rPr>
          <w:rFonts w:ascii="游ゴシック" w:eastAsia="游ゴシック" w:hAnsi="游ゴシック"/>
          <w:color w:val="000000" w:themeColor="text1"/>
        </w:rPr>
      </w:pPr>
      <w:r w:rsidRPr="00315C46">
        <w:rPr>
          <w:rFonts w:ascii="游ゴシック" w:eastAsia="游ゴシック" w:hAnsi="游ゴシック" w:hint="eastAsia"/>
          <w:color w:val="000000" w:themeColor="text1"/>
        </w:rPr>
        <w:t>このため、ＰＭＯに各情報システムのクラウド移行等に係る支援体制を整備するとともに、優先的に取り組むべきシステムを定め、ガバメント・クラウドやガバメント</w:t>
      </w:r>
      <w:r w:rsidR="0010188B" w:rsidRPr="00315C46">
        <w:rPr>
          <w:rFonts w:ascii="游ゴシック" w:eastAsia="游ゴシック" w:hAnsi="游ゴシック" w:hint="eastAsia"/>
          <w:color w:val="000000" w:themeColor="text1"/>
        </w:rPr>
        <w:t>・</w:t>
      </w:r>
      <w:r w:rsidRPr="00315C46">
        <w:rPr>
          <w:rFonts w:ascii="游ゴシック" w:eastAsia="游ゴシック" w:hAnsi="游ゴシック" w:hint="eastAsia"/>
          <w:color w:val="000000" w:themeColor="text1"/>
        </w:rPr>
        <w:t>ソリューション</w:t>
      </w:r>
      <w:r w:rsidR="0010188B" w:rsidRPr="00315C46">
        <w:rPr>
          <w:rFonts w:ascii="游ゴシック" w:eastAsia="游ゴシック" w:hAnsi="游ゴシック" w:hint="eastAsia"/>
          <w:color w:val="000000" w:themeColor="text1"/>
        </w:rPr>
        <w:t>・</w:t>
      </w:r>
      <w:r w:rsidRPr="00315C46">
        <w:rPr>
          <w:rFonts w:ascii="游ゴシック" w:eastAsia="游ゴシック" w:hAnsi="游ゴシック" w:hint="eastAsia"/>
          <w:color w:val="000000" w:themeColor="text1"/>
        </w:rPr>
        <w:t>サービス移行に当たって、集中的にBPR・システムのモダン化等のシステム刷新を行う。これらの取組は、適時・適切にプロジェクト計画書に反映し、ＰＭＯにおいて実施状況を監理する。</w:t>
      </w:r>
    </w:p>
    <w:p w14:paraId="7C005689" w14:textId="77777777" w:rsidR="00E51193" w:rsidRPr="00315C46" w:rsidRDefault="00E51193" w:rsidP="00E51193">
      <w:pPr>
        <w:spacing w:line="280" w:lineRule="exact"/>
        <w:jc w:val="left"/>
        <w:rPr>
          <w:rFonts w:ascii="游ゴシック" w:eastAsia="游ゴシック" w:hAnsi="游ゴシック"/>
          <w:color w:val="000000" w:themeColor="text1"/>
        </w:rPr>
      </w:pPr>
    </w:p>
    <w:p w14:paraId="3404BF28" w14:textId="0E390D0F" w:rsidR="00E51193" w:rsidRPr="00315C46" w:rsidRDefault="00E51193" w:rsidP="00040391">
      <w:pPr>
        <w:pStyle w:val="2"/>
        <w:numPr>
          <w:ilvl w:val="0"/>
          <w:numId w:val="14"/>
        </w:numPr>
        <w:rPr>
          <w:rFonts w:ascii="游ゴシック" w:eastAsia="游ゴシック" w:hAnsi="游ゴシック"/>
          <w:color w:val="000000" w:themeColor="text1"/>
        </w:rPr>
      </w:pPr>
      <w:r w:rsidRPr="00315C46">
        <w:rPr>
          <w:rFonts w:ascii="游ゴシック" w:eastAsia="游ゴシック" w:hAnsi="游ゴシック" w:hint="eastAsia"/>
          <w:color w:val="000000" w:themeColor="text1"/>
        </w:rPr>
        <w:t>実現に向けたプロセスの整備及び推進体制の強化</w:t>
      </w:r>
    </w:p>
    <w:p w14:paraId="35261EE6" w14:textId="77777777" w:rsidR="00E51193" w:rsidRPr="00315C46" w:rsidRDefault="00E51193" w:rsidP="00E51193">
      <w:pPr>
        <w:spacing w:line="280" w:lineRule="exact"/>
        <w:ind w:leftChars="200" w:left="420" w:firstLineChars="100" w:firstLine="210"/>
        <w:jc w:val="left"/>
        <w:rPr>
          <w:rFonts w:ascii="游ゴシック" w:eastAsia="游ゴシック" w:hAnsi="游ゴシック"/>
          <w:color w:val="000000" w:themeColor="text1"/>
        </w:rPr>
      </w:pPr>
      <w:r w:rsidRPr="00315C46">
        <w:rPr>
          <w:rFonts w:ascii="游ゴシック" w:eastAsia="游ゴシック" w:hAnsi="游ゴシック" w:hint="eastAsia"/>
          <w:color w:val="000000" w:themeColor="text1"/>
        </w:rPr>
        <w:t>本計画の取組を確実に実施するため、各情報システムにおいてプロジェクト計画書の作成を徹底するとともに、関係部局と連携しつつＰＭＯにおいて同計画書に基づくプロジェクト監理を実施する。</w:t>
      </w:r>
    </w:p>
    <w:p w14:paraId="127C2E55" w14:textId="77777777" w:rsidR="00E51193" w:rsidRPr="00315C46" w:rsidRDefault="00E51193" w:rsidP="00E51193">
      <w:pPr>
        <w:ind w:leftChars="200" w:left="420" w:firstLineChars="100" w:firstLine="210"/>
        <w:rPr>
          <w:rFonts w:ascii="游ゴシック" w:eastAsia="游ゴシック" w:hAnsi="游ゴシック"/>
          <w:color w:val="000000" w:themeColor="text1"/>
        </w:rPr>
      </w:pPr>
      <w:r w:rsidRPr="00315C46">
        <w:rPr>
          <w:rFonts w:ascii="游ゴシック" w:eastAsia="游ゴシック" w:hAnsi="游ゴシック" w:hint="eastAsia"/>
          <w:color w:val="000000" w:themeColor="text1"/>
        </w:rPr>
        <w:t>また、デジタル庁と連携しながらデジタル人材の確保・育成に取り組み、ＰＭＯ・ＰＪＭＯの推進体制の強化を図る。</w:t>
      </w:r>
    </w:p>
    <w:p w14:paraId="0F5118BF" w14:textId="77777777" w:rsidR="00E51193" w:rsidRPr="00315C46" w:rsidRDefault="00E51193" w:rsidP="004A133F">
      <w:pPr>
        <w:ind w:firstLineChars="200" w:firstLine="420"/>
        <w:rPr>
          <w:color w:val="000000" w:themeColor="text1"/>
        </w:rPr>
      </w:pPr>
    </w:p>
    <w:p w14:paraId="013299CC" w14:textId="3DB6AFBF" w:rsidR="00904AB3" w:rsidRPr="00315C46" w:rsidRDefault="4FAB88EB" w:rsidP="00040391">
      <w:pPr>
        <w:pStyle w:val="2"/>
        <w:numPr>
          <w:ilvl w:val="0"/>
          <w:numId w:val="14"/>
        </w:numPr>
        <w:rPr>
          <w:rFonts w:ascii="游ゴシック" w:eastAsia="游ゴシック" w:hAnsi="游ゴシック"/>
          <w:color w:val="000000" w:themeColor="text1"/>
        </w:rPr>
      </w:pPr>
      <w:r w:rsidRPr="00315C46">
        <w:rPr>
          <w:rFonts w:ascii="游ゴシック" w:eastAsia="游ゴシック" w:hAnsi="游ゴシック"/>
          <w:color w:val="000000" w:themeColor="text1"/>
        </w:rPr>
        <w:t>デジタル原則に照らした規制の一括見直しに係るシステム整備</w:t>
      </w:r>
    </w:p>
    <w:p w14:paraId="624F4A87" w14:textId="148A7EB0" w:rsidR="00AA09F6" w:rsidRPr="00315C46" w:rsidRDefault="00AA09F6" w:rsidP="00AA09F6">
      <w:pPr>
        <w:ind w:leftChars="200" w:left="420" w:firstLineChars="100" w:firstLine="210"/>
        <w:rPr>
          <w:rFonts w:ascii="游ゴシック" w:eastAsia="游ゴシック" w:hAnsi="游ゴシック"/>
          <w:color w:val="000000" w:themeColor="text1"/>
        </w:rPr>
      </w:pPr>
      <w:r w:rsidRPr="00315C46">
        <w:rPr>
          <w:rFonts w:ascii="游ゴシック" w:eastAsia="游ゴシック" w:hAnsi="游ゴシック" w:hint="eastAsia"/>
          <w:color w:val="000000" w:themeColor="text1"/>
        </w:rPr>
        <w:t>「デジタル原則に照らした規制の一括見直しプラン」（令和４年６月３日デジタル臨時行政調査会決定）に基づき、規制の見直しを行うにあたり、デジタル臨時行政調査会及びデジタル庁と連携し、</w:t>
      </w:r>
    </w:p>
    <w:p w14:paraId="16EAFEE7" w14:textId="77777777" w:rsidR="00AA09F6" w:rsidRPr="00315C46" w:rsidRDefault="00AA09F6" w:rsidP="00AA09F6">
      <w:pPr>
        <w:ind w:leftChars="200" w:left="420"/>
        <w:rPr>
          <w:rFonts w:ascii="游ゴシック" w:eastAsia="游ゴシック" w:hAnsi="游ゴシック"/>
          <w:color w:val="000000" w:themeColor="text1"/>
        </w:rPr>
      </w:pPr>
      <w:r w:rsidRPr="00315C46">
        <w:rPr>
          <w:rFonts w:ascii="游ゴシック" w:eastAsia="游ゴシック" w:hAnsi="游ゴシック" w:hint="eastAsia"/>
          <w:color w:val="000000" w:themeColor="text1"/>
        </w:rPr>
        <w:t>①</w:t>
      </w:r>
      <w:r w:rsidRPr="00315C46">
        <w:rPr>
          <w:rFonts w:ascii="游ゴシック" w:eastAsia="游ゴシック" w:hAnsi="游ゴシック"/>
          <w:color w:val="000000" w:themeColor="text1"/>
        </w:rPr>
        <w:t>BPRにより新規のシステム整備を不要とできないか、</w:t>
      </w:r>
    </w:p>
    <w:p w14:paraId="50419FEF" w14:textId="77777777" w:rsidR="00AA09F6" w:rsidRPr="00315C46" w:rsidRDefault="00AA09F6" w:rsidP="00AA09F6">
      <w:pPr>
        <w:ind w:leftChars="200" w:left="420"/>
        <w:rPr>
          <w:rFonts w:ascii="游ゴシック" w:eastAsia="游ゴシック" w:hAnsi="游ゴシック"/>
          <w:color w:val="000000" w:themeColor="text1"/>
        </w:rPr>
      </w:pPr>
      <w:r w:rsidRPr="00315C46">
        <w:rPr>
          <w:rFonts w:ascii="游ゴシック" w:eastAsia="游ゴシック" w:hAnsi="游ゴシック" w:hint="eastAsia"/>
          <w:color w:val="000000" w:themeColor="text1"/>
        </w:rPr>
        <w:t>②既存のシステムを活用することができないか、</w:t>
      </w:r>
    </w:p>
    <w:p w14:paraId="00A180A0" w14:textId="77777777" w:rsidR="00AA09F6" w:rsidRPr="00315C46" w:rsidRDefault="00AA09F6" w:rsidP="00AA09F6">
      <w:pPr>
        <w:ind w:leftChars="200" w:left="420"/>
        <w:rPr>
          <w:rFonts w:ascii="游ゴシック" w:eastAsia="游ゴシック" w:hAnsi="游ゴシック"/>
          <w:color w:val="000000" w:themeColor="text1"/>
        </w:rPr>
      </w:pPr>
      <w:r w:rsidRPr="00315C46">
        <w:rPr>
          <w:rFonts w:ascii="游ゴシック" w:eastAsia="游ゴシック" w:hAnsi="游ゴシック" w:hint="eastAsia"/>
          <w:color w:val="000000" w:themeColor="text1"/>
        </w:rPr>
        <w:t>③共通的なシステムにより複数の規制の見直しを効率的に行えないか、</w:t>
      </w:r>
    </w:p>
    <w:p w14:paraId="3256238A" w14:textId="561B357B" w:rsidR="007215DD" w:rsidRPr="004007E8" w:rsidRDefault="00AA09F6">
      <w:pPr>
        <w:ind w:leftChars="200" w:left="420"/>
        <w:rPr>
          <w:rFonts w:ascii="游ゴシック" w:eastAsia="游ゴシック" w:hAnsi="游ゴシック"/>
        </w:rPr>
      </w:pPr>
      <w:r w:rsidRPr="00315C46">
        <w:rPr>
          <w:rFonts w:ascii="游ゴシック" w:eastAsia="游ゴシック" w:hAnsi="游ゴシック" w:hint="eastAsia"/>
          <w:color w:val="000000" w:themeColor="text1"/>
        </w:rPr>
        <w:t>といった視点に留意の上、システム整備方針を検討する</w:t>
      </w:r>
      <w:r w:rsidRPr="00AA09F6">
        <w:rPr>
          <w:rFonts w:ascii="游ゴシック" w:eastAsia="游ゴシック" w:hAnsi="游ゴシック" w:hint="eastAsia"/>
        </w:rPr>
        <w:t>。</w:t>
      </w:r>
    </w:p>
    <w:sectPr w:rsidR="007215DD" w:rsidRPr="004007E8">
      <w:headerReference w:type="default" r:id="rId7"/>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BD147" w16cex:dateUtc="2022-08-08T09: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13F3F" w14:textId="77777777" w:rsidR="007215DD" w:rsidRDefault="007215DD" w:rsidP="00B17385">
      <w:r>
        <w:separator/>
      </w:r>
    </w:p>
  </w:endnote>
  <w:endnote w:type="continuationSeparator" w:id="0">
    <w:p w14:paraId="331A6EA8" w14:textId="77777777" w:rsidR="007215DD" w:rsidRDefault="007215DD" w:rsidP="00B1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81C74" w14:textId="77777777" w:rsidR="007215DD" w:rsidRDefault="007215DD" w:rsidP="00B17385">
      <w:r>
        <w:separator/>
      </w:r>
    </w:p>
  </w:footnote>
  <w:footnote w:type="continuationSeparator" w:id="0">
    <w:p w14:paraId="7BC1564C" w14:textId="77777777" w:rsidR="007215DD" w:rsidRDefault="007215DD" w:rsidP="00B17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173B8" w14:textId="4DCBB171" w:rsidR="007215DD" w:rsidRPr="00A3171F" w:rsidRDefault="007215DD" w:rsidP="00A3171F">
    <w:pPr>
      <w:pStyle w:val="a3"/>
      <w:jc w:val="left"/>
      <w:rPr>
        <w:rFonts w:eastAsia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132"/>
    <w:multiLevelType w:val="hybridMultilevel"/>
    <w:tmpl w:val="0C86DC3A"/>
    <w:lvl w:ilvl="0" w:tplc="3F60A448">
      <w:numFmt w:val="bullet"/>
      <w:lvlText w:val="○"/>
      <w:lvlJc w:val="left"/>
      <w:pPr>
        <w:ind w:left="360" w:hanging="360"/>
      </w:pPr>
      <w:rPr>
        <w:rFonts w:ascii="游ゴシック Light" w:eastAsia="游ゴシック Light" w:hAnsi="游ゴシック Light"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8C4830"/>
    <w:multiLevelType w:val="hybridMultilevel"/>
    <w:tmpl w:val="1DF23EFE"/>
    <w:lvl w:ilvl="0" w:tplc="1626F6E4">
      <w:start w:val="1"/>
      <w:numFmt w:val="decimal"/>
      <w:lvlText w:val="(%1)"/>
      <w:lvlJc w:val="left"/>
      <w:pPr>
        <w:ind w:left="630" w:hanging="420"/>
      </w:pPr>
      <w:rPr>
        <w:rFonts w:hint="eastAsia"/>
      </w:rPr>
    </w:lvl>
    <w:lvl w:ilvl="1" w:tplc="EE48C3EC">
      <w:numFmt w:val="bullet"/>
      <w:lvlText w:val="※"/>
      <w:lvlJc w:val="left"/>
      <w:pPr>
        <w:ind w:left="1050" w:hanging="420"/>
      </w:pPr>
      <w:rPr>
        <w:rFonts w:ascii="ＭＳ 明朝" w:eastAsia="ＭＳ 明朝" w:hAnsi="ＭＳ 明朝" w:cstheme="minorBidi" w:hint="eastAsia"/>
      </w:rPr>
    </w:lvl>
    <w:lvl w:ilvl="2" w:tplc="A88EDBE2">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9B432F"/>
    <w:multiLevelType w:val="hybridMultilevel"/>
    <w:tmpl w:val="3B6C22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111F2C"/>
    <w:multiLevelType w:val="hybridMultilevel"/>
    <w:tmpl w:val="2B968ECC"/>
    <w:lvl w:ilvl="0" w:tplc="1626F6E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CE4566"/>
    <w:multiLevelType w:val="hybridMultilevel"/>
    <w:tmpl w:val="4CDCF4F4"/>
    <w:lvl w:ilvl="0" w:tplc="1626F6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E73110"/>
    <w:multiLevelType w:val="hybridMultilevel"/>
    <w:tmpl w:val="EE282E76"/>
    <w:lvl w:ilvl="0" w:tplc="1626F6E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B7D1471"/>
    <w:multiLevelType w:val="hybridMultilevel"/>
    <w:tmpl w:val="E6CEEB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4B17D0"/>
    <w:multiLevelType w:val="hybridMultilevel"/>
    <w:tmpl w:val="7962300A"/>
    <w:lvl w:ilvl="0" w:tplc="EE48C3E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BE10E8"/>
    <w:multiLevelType w:val="hybridMultilevel"/>
    <w:tmpl w:val="5ED0CF5C"/>
    <w:lvl w:ilvl="0" w:tplc="1626F6E4">
      <w:start w:val="1"/>
      <w:numFmt w:val="decimal"/>
      <w:lvlText w:val="(%1)"/>
      <w:lvlJc w:val="left"/>
      <w:pPr>
        <w:ind w:left="630" w:hanging="420"/>
      </w:pPr>
      <w:rPr>
        <w:rFonts w:hint="eastAsia"/>
      </w:rPr>
    </w:lvl>
    <w:lvl w:ilvl="1" w:tplc="EE48C3EC">
      <w:numFmt w:val="bullet"/>
      <w:lvlText w:val="※"/>
      <w:lvlJc w:val="left"/>
      <w:pPr>
        <w:ind w:left="1050" w:hanging="420"/>
      </w:pPr>
      <w:rPr>
        <w:rFonts w:ascii="ＭＳ 明朝" w:eastAsia="ＭＳ 明朝" w:hAnsi="ＭＳ 明朝" w:cstheme="minorBidi" w:hint="eastAsia"/>
      </w:rPr>
    </w:lvl>
    <w:lvl w:ilvl="2" w:tplc="A88EDBE2">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ED5AF7"/>
    <w:multiLevelType w:val="hybridMultilevel"/>
    <w:tmpl w:val="11CAE5E8"/>
    <w:lvl w:ilvl="0" w:tplc="EE48C3EC">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2004580"/>
    <w:multiLevelType w:val="multilevel"/>
    <w:tmpl w:val="0409001D"/>
    <w:lvl w:ilvl="0">
      <w:start w:val="1"/>
      <w:numFmt w:val="decimal"/>
      <w:lvlText w:val="%1"/>
      <w:lvlJc w:val="left"/>
      <w:pPr>
        <w:ind w:left="1265" w:hanging="425"/>
      </w:pPr>
    </w:lvl>
    <w:lvl w:ilvl="1">
      <w:start w:val="1"/>
      <w:numFmt w:val="decimal"/>
      <w:lvlText w:val="%1.%2"/>
      <w:lvlJc w:val="left"/>
      <w:pPr>
        <w:ind w:left="1832" w:hanging="567"/>
      </w:pPr>
    </w:lvl>
    <w:lvl w:ilvl="2">
      <w:start w:val="1"/>
      <w:numFmt w:val="decimal"/>
      <w:lvlText w:val="%1.%2.%3"/>
      <w:lvlJc w:val="left"/>
      <w:pPr>
        <w:ind w:left="2258" w:hanging="567"/>
      </w:pPr>
    </w:lvl>
    <w:lvl w:ilvl="3">
      <w:start w:val="1"/>
      <w:numFmt w:val="decimal"/>
      <w:lvlText w:val="%1.%2.%3.%4"/>
      <w:lvlJc w:val="left"/>
      <w:pPr>
        <w:ind w:left="2824" w:hanging="708"/>
      </w:pPr>
    </w:lvl>
    <w:lvl w:ilvl="4">
      <w:start w:val="1"/>
      <w:numFmt w:val="decimal"/>
      <w:lvlText w:val="%1.%2.%3.%4.%5"/>
      <w:lvlJc w:val="left"/>
      <w:pPr>
        <w:ind w:left="3391" w:hanging="850"/>
      </w:pPr>
    </w:lvl>
    <w:lvl w:ilvl="5">
      <w:start w:val="1"/>
      <w:numFmt w:val="decimal"/>
      <w:lvlText w:val="%1.%2.%3.%4.%5.%6"/>
      <w:lvlJc w:val="left"/>
      <w:pPr>
        <w:ind w:left="4100" w:hanging="1134"/>
      </w:pPr>
    </w:lvl>
    <w:lvl w:ilvl="6">
      <w:start w:val="1"/>
      <w:numFmt w:val="decimal"/>
      <w:lvlText w:val="%1.%2.%3.%4.%5.%6.%7"/>
      <w:lvlJc w:val="left"/>
      <w:pPr>
        <w:ind w:left="4667" w:hanging="1276"/>
      </w:pPr>
    </w:lvl>
    <w:lvl w:ilvl="7">
      <w:start w:val="1"/>
      <w:numFmt w:val="decimal"/>
      <w:lvlText w:val="%1.%2.%3.%4.%5.%6.%7.%8"/>
      <w:lvlJc w:val="left"/>
      <w:pPr>
        <w:ind w:left="5234" w:hanging="1418"/>
      </w:pPr>
    </w:lvl>
    <w:lvl w:ilvl="8">
      <w:start w:val="1"/>
      <w:numFmt w:val="decimal"/>
      <w:lvlText w:val="%1.%2.%3.%4.%5.%6.%7.%8.%9"/>
      <w:lvlJc w:val="left"/>
      <w:pPr>
        <w:ind w:left="5942" w:hanging="1700"/>
      </w:pPr>
    </w:lvl>
  </w:abstractNum>
  <w:abstractNum w:abstractNumId="11" w15:restartNumberingAfterBreak="0">
    <w:nsid w:val="4AA00FC4"/>
    <w:multiLevelType w:val="hybridMultilevel"/>
    <w:tmpl w:val="F4AE65D2"/>
    <w:lvl w:ilvl="0" w:tplc="EE48C3E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C5783D"/>
    <w:multiLevelType w:val="multilevel"/>
    <w:tmpl w:val="2AC057A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62FE077E"/>
    <w:multiLevelType w:val="hybridMultilevel"/>
    <w:tmpl w:val="5B7282A4"/>
    <w:lvl w:ilvl="0" w:tplc="1626F6E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12"/>
  </w:num>
  <w:num w:numId="3">
    <w:abstractNumId w:val="6"/>
  </w:num>
  <w:num w:numId="4">
    <w:abstractNumId w:val="0"/>
  </w:num>
  <w:num w:numId="5">
    <w:abstractNumId w:val="2"/>
  </w:num>
  <w:num w:numId="6">
    <w:abstractNumId w:val="8"/>
  </w:num>
  <w:num w:numId="7">
    <w:abstractNumId w:val="5"/>
  </w:num>
  <w:num w:numId="8">
    <w:abstractNumId w:val="13"/>
  </w:num>
  <w:num w:numId="9">
    <w:abstractNumId w:val="9"/>
  </w:num>
  <w:num w:numId="10">
    <w:abstractNumId w:val="7"/>
  </w:num>
  <w:num w:numId="11">
    <w:abstractNumId w:val="11"/>
  </w:num>
  <w:num w:numId="12">
    <w:abstractNumId w:val="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360"/>
    <w:rsid w:val="00017F32"/>
    <w:rsid w:val="00022F35"/>
    <w:rsid w:val="00033AAE"/>
    <w:rsid w:val="00035F7C"/>
    <w:rsid w:val="000372C9"/>
    <w:rsid w:val="00040097"/>
    <w:rsid w:val="00040391"/>
    <w:rsid w:val="0006274E"/>
    <w:rsid w:val="00066602"/>
    <w:rsid w:val="000C67B1"/>
    <w:rsid w:val="000C6CAF"/>
    <w:rsid w:val="000E115E"/>
    <w:rsid w:val="00101580"/>
    <w:rsid w:val="0010188B"/>
    <w:rsid w:val="00110E91"/>
    <w:rsid w:val="001123F0"/>
    <w:rsid w:val="00121F81"/>
    <w:rsid w:val="00124768"/>
    <w:rsid w:val="00126E06"/>
    <w:rsid w:val="00132437"/>
    <w:rsid w:val="001A0BDE"/>
    <w:rsid w:val="001B39E8"/>
    <w:rsid w:val="001B7572"/>
    <w:rsid w:val="001C59BE"/>
    <w:rsid w:val="0020708C"/>
    <w:rsid w:val="002224E3"/>
    <w:rsid w:val="0022355B"/>
    <w:rsid w:val="00241DFD"/>
    <w:rsid w:val="00242D03"/>
    <w:rsid w:val="00260A69"/>
    <w:rsid w:val="00261A89"/>
    <w:rsid w:val="0029362C"/>
    <w:rsid w:val="002B00BB"/>
    <w:rsid w:val="002B640B"/>
    <w:rsid w:val="002D019A"/>
    <w:rsid w:val="002F1530"/>
    <w:rsid w:val="002F6DC2"/>
    <w:rsid w:val="00311684"/>
    <w:rsid w:val="0031378D"/>
    <w:rsid w:val="00315C46"/>
    <w:rsid w:val="00323282"/>
    <w:rsid w:val="00363D55"/>
    <w:rsid w:val="00370829"/>
    <w:rsid w:val="00390E3E"/>
    <w:rsid w:val="00392231"/>
    <w:rsid w:val="00397BA4"/>
    <w:rsid w:val="003D0337"/>
    <w:rsid w:val="003D0F97"/>
    <w:rsid w:val="004007E8"/>
    <w:rsid w:val="0040294C"/>
    <w:rsid w:val="00425CDD"/>
    <w:rsid w:val="0043198F"/>
    <w:rsid w:val="00441D0D"/>
    <w:rsid w:val="00443D8E"/>
    <w:rsid w:val="00467D6B"/>
    <w:rsid w:val="004A0965"/>
    <w:rsid w:val="004A133F"/>
    <w:rsid w:val="004A27CE"/>
    <w:rsid w:val="004B2A6E"/>
    <w:rsid w:val="004B3533"/>
    <w:rsid w:val="004C5768"/>
    <w:rsid w:val="0050558E"/>
    <w:rsid w:val="005134C4"/>
    <w:rsid w:val="00524037"/>
    <w:rsid w:val="00543F17"/>
    <w:rsid w:val="005612CA"/>
    <w:rsid w:val="00564CF7"/>
    <w:rsid w:val="005657D1"/>
    <w:rsid w:val="00565DB2"/>
    <w:rsid w:val="00577B8A"/>
    <w:rsid w:val="005B0C85"/>
    <w:rsid w:val="005C6886"/>
    <w:rsid w:val="005D0D2A"/>
    <w:rsid w:val="005F0A89"/>
    <w:rsid w:val="00614FAC"/>
    <w:rsid w:val="006251FB"/>
    <w:rsid w:val="00633D8B"/>
    <w:rsid w:val="00652B48"/>
    <w:rsid w:val="0065738A"/>
    <w:rsid w:val="006713D6"/>
    <w:rsid w:val="00676DEC"/>
    <w:rsid w:val="006812B4"/>
    <w:rsid w:val="00693183"/>
    <w:rsid w:val="006A0888"/>
    <w:rsid w:val="006B094B"/>
    <w:rsid w:val="006B1335"/>
    <w:rsid w:val="006E7DA9"/>
    <w:rsid w:val="00701E1E"/>
    <w:rsid w:val="00702D4D"/>
    <w:rsid w:val="00707A7B"/>
    <w:rsid w:val="00715550"/>
    <w:rsid w:val="007215DD"/>
    <w:rsid w:val="007243A6"/>
    <w:rsid w:val="00726CE5"/>
    <w:rsid w:val="007310CE"/>
    <w:rsid w:val="00751796"/>
    <w:rsid w:val="00760897"/>
    <w:rsid w:val="007677B7"/>
    <w:rsid w:val="00770029"/>
    <w:rsid w:val="00774E2B"/>
    <w:rsid w:val="00781F5E"/>
    <w:rsid w:val="007919C0"/>
    <w:rsid w:val="007A31F4"/>
    <w:rsid w:val="007B13AB"/>
    <w:rsid w:val="007C2BE9"/>
    <w:rsid w:val="007E147F"/>
    <w:rsid w:val="008062C7"/>
    <w:rsid w:val="00826023"/>
    <w:rsid w:val="00826A7B"/>
    <w:rsid w:val="008525D3"/>
    <w:rsid w:val="00875A95"/>
    <w:rsid w:val="00890032"/>
    <w:rsid w:val="008A35F4"/>
    <w:rsid w:val="008C08A3"/>
    <w:rsid w:val="008C6ED6"/>
    <w:rsid w:val="008D558B"/>
    <w:rsid w:val="008E28C1"/>
    <w:rsid w:val="00904AB3"/>
    <w:rsid w:val="00906D4D"/>
    <w:rsid w:val="0091391D"/>
    <w:rsid w:val="009167FE"/>
    <w:rsid w:val="009260D4"/>
    <w:rsid w:val="00932332"/>
    <w:rsid w:val="00933D7D"/>
    <w:rsid w:val="00944C9B"/>
    <w:rsid w:val="009744D0"/>
    <w:rsid w:val="009A2DBB"/>
    <w:rsid w:val="009B5779"/>
    <w:rsid w:val="009E37F2"/>
    <w:rsid w:val="009F35FB"/>
    <w:rsid w:val="00A05C8A"/>
    <w:rsid w:val="00A3171F"/>
    <w:rsid w:val="00A37390"/>
    <w:rsid w:val="00A422C0"/>
    <w:rsid w:val="00A52FBB"/>
    <w:rsid w:val="00A56A4D"/>
    <w:rsid w:val="00A7534B"/>
    <w:rsid w:val="00A77A7E"/>
    <w:rsid w:val="00A81ADA"/>
    <w:rsid w:val="00A97AF3"/>
    <w:rsid w:val="00AA09F6"/>
    <w:rsid w:val="00AA4CC8"/>
    <w:rsid w:val="00AB049D"/>
    <w:rsid w:val="00AC3360"/>
    <w:rsid w:val="00AD2791"/>
    <w:rsid w:val="00AF19ED"/>
    <w:rsid w:val="00AF34E2"/>
    <w:rsid w:val="00B048AA"/>
    <w:rsid w:val="00B072C2"/>
    <w:rsid w:val="00B17385"/>
    <w:rsid w:val="00B2593D"/>
    <w:rsid w:val="00B31BE2"/>
    <w:rsid w:val="00B362B2"/>
    <w:rsid w:val="00B4155D"/>
    <w:rsid w:val="00B45D4E"/>
    <w:rsid w:val="00B77BA0"/>
    <w:rsid w:val="00B96CFD"/>
    <w:rsid w:val="00BE4B9B"/>
    <w:rsid w:val="00BE6600"/>
    <w:rsid w:val="00BF29F7"/>
    <w:rsid w:val="00C3203F"/>
    <w:rsid w:val="00C441F9"/>
    <w:rsid w:val="00C6248D"/>
    <w:rsid w:val="00CA092E"/>
    <w:rsid w:val="00CE7D08"/>
    <w:rsid w:val="00CF11A4"/>
    <w:rsid w:val="00CF1C2C"/>
    <w:rsid w:val="00D42B01"/>
    <w:rsid w:val="00D55D26"/>
    <w:rsid w:val="00D8763C"/>
    <w:rsid w:val="00D92FF9"/>
    <w:rsid w:val="00DA1563"/>
    <w:rsid w:val="00DA6EB1"/>
    <w:rsid w:val="00DC3CD6"/>
    <w:rsid w:val="00DC55D0"/>
    <w:rsid w:val="00DD155D"/>
    <w:rsid w:val="00DD7573"/>
    <w:rsid w:val="00DE1BDF"/>
    <w:rsid w:val="00DF7885"/>
    <w:rsid w:val="00E411E8"/>
    <w:rsid w:val="00E51193"/>
    <w:rsid w:val="00E6577A"/>
    <w:rsid w:val="00E8401C"/>
    <w:rsid w:val="00EA1797"/>
    <w:rsid w:val="00EB64F4"/>
    <w:rsid w:val="00ED3771"/>
    <w:rsid w:val="00ED5B76"/>
    <w:rsid w:val="00EE30A7"/>
    <w:rsid w:val="00EE37A8"/>
    <w:rsid w:val="00EF6DAC"/>
    <w:rsid w:val="00F05D0E"/>
    <w:rsid w:val="00F067AA"/>
    <w:rsid w:val="00F1494D"/>
    <w:rsid w:val="00F24AB3"/>
    <w:rsid w:val="00F33DD3"/>
    <w:rsid w:val="00F35F25"/>
    <w:rsid w:val="00FA2CA2"/>
    <w:rsid w:val="00FB2133"/>
    <w:rsid w:val="00FE1090"/>
    <w:rsid w:val="00FE788D"/>
    <w:rsid w:val="00FF089E"/>
    <w:rsid w:val="25A5D1E9"/>
    <w:rsid w:val="2741A24A"/>
    <w:rsid w:val="4FAB88EB"/>
    <w:rsid w:val="72126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87C5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A092E"/>
    <w:pPr>
      <w:widowControl w:val="0"/>
      <w:jc w:val="both"/>
    </w:pPr>
  </w:style>
  <w:style w:type="paragraph" w:styleId="1">
    <w:name w:val="heading 1"/>
    <w:basedOn w:val="a"/>
    <w:next w:val="a"/>
    <w:link w:val="10"/>
    <w:uiPriority w:val="9"/>
    <w:qFormat/>
    <w:rsid w:val="002F153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65DB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385"/>
    <w:pPr>
      <w:tabs>
        <w:tab w:val="center" w:pos="4252"/>
        <w:tab w:val="right" w:pos="8504"/>
      </w:tabs>
      <w:snapToGrid w:val="0"/>
    </w:pPr>
  </w:style>
  <w:style w:type="character" w:customStyle="1" w:styleId="a4">
    <w:name w:val="ヘッダー (文字)"/>
    <w:basedOn w:val="a0"/>
    <w:link w:val="a3"/>
    <w:uiPriority w:val="99"/>
    <w:rsid w:val="00B17385"/>
  </w:style>
  <w:style w:type="paragraph" w:styleId="a5">
    <w:name w:val="footer"/>
    <w:basedOn w:val="a"/>
    <w:link w:val="a6"/>
    <w:uiPriority w:val="99"/>
    <w:unhideWhenUsed/>
    <w:rsid w:val="00B17385"/>
    <w:pPr>
      <w:tabs>
        <w:tab w:val="center" w:pos="4252"/>
        <w:tab w:val="right" w:pos="8504"/>
      </w:tabs>
      <w:snapToGrid w:val="0"/>
    </w:pPr>
  </w:style>
  <w:style w:type="character" w:customStyle="1" w:styleId="a6">
    <w:name w:val="フッター (文字)"/>
    <w:basedOn w:val="a0"/>
    <w:link w:val="a5"/>
    <w:uiPriority w:val="99"/>
    <w:rsid w:val="00B17385"/>
  </w:style>
  <w:style w:type="paragraph" w:styleId="a7">
    <w:name w:val="Title"/>
    <w:basedOn w:val="a"/>
    <w:next w:val="a"/>
    <w:link w:val="a8"/>
    <w:uiPriority w:val="10"/>
    <w:qFormat/>
    <w:rsid w:val="00B17385"/>
    <w:pPr>
      <w:spacing w:before="240" w:after="120"/>
      <w:ind w:firstLine="320"/>
      <w:jc w:val="center"/>
      <w:outlineLvl w:val="0"/>
    </w:pPr>
    <w:rPr>
      <w:rFonts w:asciiTheme="majorHAnsi" w:eastAsia="ＭＳ ゴシック" w:hAnsiTheme="majorHAnsi" w:cstheme="majorBidi"/>
      <w:sz w:val="24"/>
      <w:szCs w:val="32"/>
    </w:rPr>
  </w:style>
  <w:style w:type="character" w:customStyle="1" w:styleId="a8">
    <w:name w:val="表題 (文字)"/>
    <w:basedOn w:val="a0"/>
    <w:link w:val="a7"/>
    <w:uiPriority w:val="10"/>
    <w:rsid w:val="00B17385"/>
    <w:rPr>
      <w:rFonts w:asciiTheme="majorHAnsi" w:eastAsia="ＭＳ ゴシック" w:hAnsiTheme="majorHAnsi" w:cstheme="majorBidi"/>
      <w:sz w:val="24"/>
      <w:szCs w:val="32"/>
    </w:rPr>
  </w:style>
  <w:style w:type="paragraph" w:styleId="a9">
    <w:name w:val="Date"/>
    <w:basedOn w:val="a"/>
    <w:next w:val="a"/>
    <w:link w:val="aa"/>
    <w:uiPriority w:val="99"/>
    <w:semiHidden/>
    <w:unhideWhenUsed/>
    <w:rsid w:val="009167FE"/>
  </w:style>
  <w:style w:type="character" w:customStyle="1" w:styleId="aa">
    <w:name w:val="日付 (文字)"/>
    <w:basedOn w:val="a0"/>
    <w:link w:val="a9"/>
    <w:uiPriority w:val="99"/>
    <w:semiHidden/>
    <w:rsid w:val="009167FE"/>
  </w:style>
  <w:style w:type="character" w:customStyle="1" w:styleId="10">
    <w:name w:val="見出し 1 (文字)"/>
    <w:basedOn w:val="a0"/>
    <w:link w:val="1"/>
    <w:uiPriority w:val="9"/>
    <w:rsid w:val="002F1530"/>
    <w:rPr>
      <w:rFonts w:asciiTheme="majorHAnsi" w:eastAsiaTheme="majorEastAsia" w:hAnsiTheme="majorHAnsi" w:cstheme="majorBidi"/>
      <w:sz w:val="24"/>
      <w:szCs w:val="24"/>
    </w:rPr>
  </w:style>
  <w:style w:type="paragraph" w:styleId="ab">
    <w:name w:val="TOC Heading"/>
    <w:basedOn w:val="1"/>
    <w:next w:val="a"/>
    <w:uiPriority w:val="39"/>
    <w:unhideWhenUsed/>
    <w:qFormat/>
    <w:rsid w:val="002F1530"/>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2F1530"/>
  </w:style>
  <w:style w:type="paragraph" w:styleId="21">
    <w:name w:val="toc 2"/>
    <w:basedOn w:val="a"/>
    <w:next w:val="a"/>
    <w:autoRedefine/>
    <w:uiPriority w:val="39"/>
    <w:unhideWhenUsed/>
    <w:rsid w:val="002F1530"/>
    <w:pPr>
      <w:ind w:leftChars="100" w:left="210"/>
    </w:pPr>
  </w:style>
  <w:style w:type="paragraph" w:styleId="3">
    <w:name w:val="toc 3"/>
    <w:basedOn w:val="a"/>
    <w:next w:val="a"/>
    <w:autoRedefine/>
    <w:uiPriority w:val="39"/>
    <w:unhideWhenUsed/>
    <w:rsid w:val="002F1530"/>
    <w:pPr>
      <w:tabs>
        <w:tab w:val="left" w:pos="1050"/>
        <w:tab w:val="right" w:leader="dot" w:pos="8494"/>
      </w:tabs>
      <w:ind w:leftChars="200" w:left="420"/>
    </w:pPr>
  </w:style>
  <w:style w:type="character" w:styleId="ac">
    <w:name w:val="Hyperlink"/>
    <w:basedOn w:val="a0"/>
    <w:uiPriority w:val="99"/>
    <w:unhideWhenUsed/>
    <w:rsid w:val="002F1530"/>
    <w:rPr>
      <w:color w:val="0563C1" w:themeColor="hyperlink"/>
      <w:u w:val="single"/>
    </w:rPr>
  </w:style>
  <w:style w:type="paragraph" w:styleId="ad">
    <w:name w:val="List Paragraph"/>
    <w:basedOn w:val="a"/>
    <w:link w:val="ae"/>
    <w:uiPriority w:val="34"/>
    <w:qFormat/>
    <w:rsid w:val="00E6577A"/>
    <w:pPr>
      <w:ind w:leftChars="400" w:left="840"/>
    </w:pPr>
  </w:style>
  <w:style w:type="character" w:customStyle="1" w:styleId="20">
    <w:name w:val="見出し 2 (文字)"/>
    <w:basedOn w:val="a0"/>
    <w:link w:val="2"/>
    <w:uiPriority w:val="9"/>
    <w:rsid w:val="00565DB2"/>
    <w:rPr>
      <w:rFonts w:asciiTheme="majorHAnsi" w:eastAsiaTheme="majorEastAsia" w:hAnsiTheme="majorHAnsi" w:cstheme="majorBidi"/>
    </w:rPr>
  </w:style>
  <w:style w:type="character" w:styleId="af">
    <w:name w:val="annotation reference"/>
    <w:basedOn w:val="a0"/>
    <w:uiPriority w:val="99"/>
    <w:semiHidden/>
    <w:unhideWhenUsed/>
    <w:rsid w:val="00FE788D"/>
    <w:rPr>
      <w:sz w:val="18"/>
      <w:szCs w:val="18"/>
    </w:rPr>
  </w:style>
  <w:style w:type="paragraph" w:styleId="af0">
    <w:name w:val="annotation text"/>
    <w:basedOn w:val="a"/>
    <w:link w:val="af1"/>
    <w:autoRedefine/>
    <w:uiPriority w:val="99"/>
    <w:semiHidden/>
    <w:unhideWhenUsed/>
    <w:rsid w:val="00DD7573"/>
    <w:pPr>
      <w:snapToGrid w:val="0"/>
      <w:spacing w:line="280" w:lineRule="exact"/>
      <w:jc w:val="left"/>
    </w:pPr>
  </w:style>
  <w:style w:type="character" w:customStyle="1" w:styleId="af1">
    <w:name w:val="コメント文字列 (文字)"/>
    <w:basedOn w:val="a0"/>
    <w:link w:val="af0"/>
    <w:uiPriority w:val="99"/>
    <w:semiHidden/>
    <w:rsid w:val="00DD7573"/>
  </w:style>
  <w:style w:type="paragraph" w:styleId="af2">
    <w:name w:val="annotation subject"/>
    <w:basedOn w:val="af0"/>
    <w:next w:val="af0"/>
    <w:link w:val="af3"/>
    <w:uiPriority w:val="99"/>
    <w:semiHidden/>
    <w:unhideWhenUsed/>
    <w:rsid w:val="00FE788D"/>
    <w:rPr>
      <w:b/>
      <w:bCs/>
    </w:rPr>
  </w:style>
  <w:style w:type="character" w:customStyle="1" w:styleId="af3">
    <w:name w:val="コメント内容 (文字)"/>
    <w:basedOn w:val="af1"/>
    <w:link w:val="af2"/>
    <w:uiPriority w:val="99"/>
    <w:semiHidden/>
    <w:rsid w:val="00FE788D"/>
    <w:rPr>
      <w:b/>
      <w:bCs/>
    </w:rPr>
  </w:style>
  <w:style w:type="table" w:styleId="af4">
    <w:name w:val="Table Grid"/>
    <w:basedOn w:val="a1"/>
    <w:uiPriority w:val="39"/>
    <w:rsid w:val="00B31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AB049D"/>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AB049D"/>
    <w:rPr>
      <w:rFonts w:asciiTheme="majorHAnsi" w:eastAsiaTheme="majorEastAsia" w:hAnsiTheme="majorHAnsi" w:cstheme="majorBidi"/>
      <w:sz w:val="18"/>
      <w:szCs w:val="18"/>
    </w:rPr>
  </w:style>
  <w:style w:type="character" w:customStyle="1" w:styleId="ae">
    <w:name w:val="リスト段落 (文字)"/>
    <w:basedOn w:val="a0"/>
    <w:link w:val="ad"/>
    <w:uiPriority w:val="34"/>
    <w:rsid w:val="007215DD"/>
  </w:style>
  <w:style w:type="paragraph" w:styleId="af7">
    <w:name w:val="Revision"/>
    <w:hidden/>
    <w:uiPriority w:val="99"/>
    <w:semiHidden/>
    <w:rsid w:val="0004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92B5754.dotm</Template>
  <TotalTime>0</TotalTime>
  <Pages>3</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2022-09-05T08:33:00Z</dcterms:created>
  <dcterms:modified xsi:type="dcterms:W3CDTF">2022-09-06T09:20:00Z</dcterms:modified>
</cp:coreProperties>
</file>